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657A" w14:textId="54ADBF89" w:rsidR="00EB2B71" w:rsidRPr="00CF018F" w:rsidRDefault="00EB2B71" w:rsidP="00CF018F">
      <w:pPr>
        <w:spacing w:after="0" w:line="240" w:lineRule="auto"/>
        <w:ind w:left="0" w:firstLine="6521"/>
        <w:jc w:val="left"/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</w:pPr>
      <w:r w:rsidRPr="00CF018F"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  <w:t xml:space="preserve">Załącznik nr 6 </w:t>
      </w:r>
    </w:p>
    <w:p w14:paraId="7B53AC6B" w14:textId="77777777" w:rsidR="00EB2B71" w:rsidRPr="00CF018F" w:rsidRDefault="00EB2B71" w:rsidP="00CF018F">
      <w:pPr>
        <w:spacing w:after="0" w:line="240" w:lineRule="auto"/>
        <w:ind w:left="0" w:firstLine="6521"/>
        <w:jc w:val="left"/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</w:pPr>
      <w:r w:rsidRPr="00CF018F"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  <w:t>do zaproszenia do złożenia oferty</w:t>
      </w:r>
    </w:p>
    <w:p w14:paraId="540A806D" w14:textId="77777777" w:rsidR="00EB2B71" w:rsidRPr="00CF018F" w:rsidRDefault="00EB2B71" w:rsidP="00CF018F">
      <w:pPr>
        <w:spacing w:after="0" w:line="240" w:lineRule="auto"/>
        <w:ind w:left="0" w:firstLine="6521"/>
        <w:jc w:val="left"/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</w:pPr>
      <w:r w:rsidRPr="00CF018F">
        <w:rPr>
          <w:rFonts w:ascii="Times New Roman" w:eastAsia="Times New Roman" w:hAnsi="Times New Roman" w:cs="Times New Roman"/>
          <w:bCs/>
          <w:i/>
          <w:iCs/>
          <w:sz w:val="18"/>
          <w:szCs w:val="12"/>
        </w:rPr>
        <w:t>postępowanie nr 12/WO/2021</w:t>
      </w:r>
    </w:p>
    <w:p w14:paraId="5279A3C1" w14:textId="77777777" w:rsidR="0088176D" w:rsidRPr="0088176D" w:rsidRDefault="0088176D" w:rsidP="0088176D">
      <w:pPr>
        <w:pStyle w:val="Nagwek1"/>
        <w:jc w:val="right"/>
        <w:rPr>
          <w:sz w:val="22"/>
        </w:rPr>
      </w:pPr>
    </w:p>
    <w:p w14:paraId="1EEFD6FE" w14:textId="1CC52AEE" w:rsidR="00FA68CD" w:rsidRDefault="007E08DA" w:rsidP="008E6875">
      <w:pPr>
        <w:pStyle w:val="Nagwek1"/>
        <w:jc w:val="center"/>
        <w:rPr>
          <w:b/>
          <w:bCs/>
        </w:rPr>
      </w:pPr>
      <w:r w:rsidRPr="00EB2B71">
        <w:rPr>
          <w:b/>
          <w:bCs/>
        </w:rPr>
        <w:t xml:space="preserve">INFORMACJA </w:t>
      </w:r>
      <w:r w:rsidR="008E6875">
        <w:rPr>
          <w:b/>
          <w:bCs/>
        </w:rPr>
        <w:t>DOTYCZĄCA BEZPIECZEŃSTWA I OCHRONY ZDROWIA</w:t>
      </w:r>
    </w:p>
    <w:p w14:paraId="530CA315" w14:textId="77777777" w:rsidR="00CF018F" w:rsidRPr="00CF018F" w:rsidRDefault="00CF018F" w:rsidP="00CF018F"/>
    <w:p w14:paraId="72178425" w14:textId="77777777" w:rsidR="00FA68CD" w:rsidRPr="00EB2B71" w:rsidRDefault="007E08DA">
      <w:pPr>
        <w:tabs>
          <w:tab w:val="center" w:pos="526"/>
          <w:tab w:val="center" w:pos="1728"/>
        </w:tabs>
        <w:spacing w:after="32"/>
        <w:ind w:left="0"/>
        <w:jc w:val="left"/>
        <w:rPr>
          <w:szCs w:val="24"/>
        </w:rPr>
      </w:pPr>
      <w:r>
        <w:rPr>
          <w:sz w:val="26"/>
        </w:rPr>
        <w:tab/>
      </w:r>
      <w:r w:rsidRPr="00EB2B71">
        <w:rPr>
          <w:szCs w:val="24"/>
        </w:rPr>
        <w:t>1 . 1 .</w:t>
      </w:r>
      <w:r w:rsidRPr="00EB2B71">
        <w:rPr>
          <w:szCs w:val="24"/>
        </w:rPr>
        <w:tab/>
        <w:t>Dane ogólne.</w:t>
      </w:r>
    </w:p>
    <w:p w14:paraId="0B357049" w14:textId="77777777" w:rsidR="00FA68CD" w:rsidRPr="00EB2B71" w:rsidRDefault="007E08DA">
      <w:pPr>
        <w:numPr>
          <w:ilvl w:val="0"/>
          <w:numId w:val="1"/>
        </w:numPr>
        <w:ind w:right="574" w:hanging="144"/>
        <w:rPr>
          <w:szCs w:val="24"/>
        </w:rPr>
      </w:pPr>
      <w:r w:rsidRPr="00EB2B71">
        <w:rPr>
          <w:szCs w:val="24"/>
        </w:rPr>
        <w:t>Inwestor: Okręgowy Urząd Miar w Białymstoku 15-396 Białystok, Ul. Kopernika 89</w:t>
      </w:r>
    </w:p>
    <w:p w14:paraId="1C216947" w14:textId="77777777" w:rsidR="00FA68CD" w:rsidRPr="00EB2B71" w:rsidRDefault="007E08DA">
      <w:pPr>
        <w:numPr>
          <w:ilvl w:val="0"/>
          <w:numId w:val="1"/>
        </w:numPr>
        <w:ind w:right="574" w:hanging="144"/>
        <w:rPr>
          <w:szCs w:val="24"/>
        </w:rPr>
      </w:pPr>
      <w:r w:rsidRPr="00EB2B71">
        <w:rPr>
          <w:szCs w:val="24"/>
        </w:rPr>
        <w:t>Przedsięwzięcie: przebudowa budynku administracji - siedziby Okręgowego Urzędu Miar w Białymstoku Wydziału Zamiejscowego w Suwałkach</w:t>
      </w:r>
    </w:p>
    <w:p w14:paraId="48D08A94" w14:textId="77777777" w:rsidR="00FA68CD" w:rsidRPr="00EB2B71" w:rsidRDefault="007E08DA">
      <w:pPr>
        <w:numPr>
          <w:ilvl w:val="0"/>
          <w:numId w:val="1"/>
        </w:numPr>
        <w:spacing w:after="93" w:line="248" w:lineRule="auto"/>
        <w:ind w:right="574" w:hanging="144"/>
        <w:rPr>
          <w:szCs w:val="24"/>
        </w:rPr>
      </w:pPr>
      <w:r w:rsidRPr="00EB2B71">
        <w:rPr>
          <w:szCs w:val="24"/>
        </w:rPr>
        <w:t>Adres budowy: Pułaskiego 73, 16-400 Suwałki</w:t>
      </w:r>
    </w:p>
    <w:p w14:paraId="12B6439C" w14:textId="13AB34F5" w:rsidR="00EB2B71" w:rsidRDefault="007E08DA" w:rsidP="00EB2B71">
      <w:pPr>
        <w:numPr>
          <w:ilvl w:val="0"/>
          <w:numId w:val="1"/>
        </w:numPr>
        <w:spacing w:after="0" w:line="248" w:lineRule="auto"/>
        <w:ind w:right="1349" w:hanging="144"/>
        <w:rPr>
          <w:szCs w:val="24"/>
        </w:rPr>
      </w:pPr>
      <w:r w:rsidRPr="00EB2B71">
        <w:rPr>
          <w:szCs w:val="24"/>
        </w:rPr>
        <w:t>Autor opracowania: mgr inż. arch. Katarzyna Jabłońska,</w:t>
      </w:r>
    </w:p>
    <w:p w14:paraId="2A1B5560" w14:textId="77777777" w:rsidR="00EB2B71" w:rsidRDefault="00EB2B71" w:rsidP="00EB2B71">
      <w:pPr>
        <w:spacing w:after="0" w:line="248" w:lineRule="auto"/>
        <w:ind w:left="487" w:right="1349"/>
        <w:rPr>
          <w:szCs w:val="24"/>
        </w:rPr>
      </w:pPr>
    </w:p>
    <w:p w14:paraId="4449112B" w14:textId="754C8585" w:rsidR="00FA68CD" w:rsidRPr="00EB2B71" w:rsidRDefault="00EB2B71" w:rsidP="00EB2B71">
      <w:pPr>
        <w:spacing w:after="0" w:line="248" w:lineRule="auto"/>
        <w:ind w:right="1349"/>
        <w:rPr>
          <w:szCs w:val="24"/>
        </w:rPr>
      </w:pPr>
      <w:r>
        <w:rPr>
          <w:szCs w:val="24"/>
        </w:rPr>
        <w:t>1</w:t>
      </w:r>
      <w:r w:rsidR="007E08DA" w:rsidRPr="00EB2B71">
        <w:rPr>
          <w:szCs w:val="24"/>
        </w:rPr>
        <w:t>.2. Podstawa prawna: rozporządzenie Ml z dnia 23 czerwca 2003 r. w sprawie informacji dotyczącej bezpieczeństwa i ochrony zdrowia oraz planu bezpieczeństwa i ochrony zdrowia (Dz.U. nr 120, poz. 1126).</w:t>
      </w:r>
    </w:p>
    <w:p w14:paraId="422467AD" w14:textId="77777777" w:rsidR="00FA68CD" w:rsidRPr="00EB2B71" w:rsidRDefault="007E08DA">
      <w:pPr>
        <w:spacing w:after="80" w:line="248" w:lineRule="auto"/>
        <w:ind w:left="1060" w:right="585" w:hanging="720"/>
        <w:rPr>
          <w:szCs w:val="24"/>
        </w:rPr>
      </w:pPr>
      <w:r w:rsidRPr="00EB2B71">
        <w:rPr>
          <w:szCs w:val="24"/>
        </w:rPr>
        <w:t>1.3. Zakres robót dla całego zamierzenia budowlanego oraz kolejność realizacji poszczególnych robót.</w:t>
      </w:r>
    </w:p>
    <w:p w14:paraId="09AA3583" w14:textId="77777777" w:rsidR="00FA68CD" w:rsidRPr="00EB2B71" w:rsidRDefault="007E08DA">
      <w:pPr>
        <w:spacing w:after="101"/>
        <w:ind w:left="345" w:right="563"/>
        <w:rPr>
          <w:szCs w:val="24"/>
        </w:rPr>
      </w:pPr>
      <w:r w:rsidRPr="00EB2B71">
        <w:rPr>
          <w:szCs w:val="24"/>
        </w:rPr>
        <w:t>Zamierzenie budowlane obejmuje przebudowę budynku administracji - siedziby OUM Wydziału Zamiejscowego w Suwałkach na działce nr geod. 21819/3).</w:t>
      </w:r>
    </w:p>
    <w:p w14:paraId="61D39803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Inwestycja obejmuje:</w:t>
      </w:r>
    </w:p>
    <w:p w14:paraId="0D7B987D" w14:textId="04C2405C" w:rsidR="00FA68CD" w:rsidRPr="00EB2B71" w:rsidRDefault="007E08DA">
      <w:pPr>
        <w:numPr>
          <w:ilvl w:val="0"/>
          <w:numId w:val="3"/>
        </w:numPr>
        <w:spacing w:after="41"/>
        <w:ind w:right="563" w:hanging="139"/>
        <w:rPr>
          <w:szCs w:val="24"/>
        </w:rPr>
      </w:pPr>
      <w:r w:rsidRPr="00EB2B71">
        <w:rPr>
          <w:szCs w:val="24"/>
        </w:rPr>
        <w:t>przebudowę budynku administracyjnego w celu wydzielenia nowych pomieszczeń i wykonania nowego otworu drzwiowego w ścianie wewnętrznej konstrukcyjnej, wymiana posadzki w niezbędnym zakresie, przystosowanie sanitariatu dla osób z spec. potrzebami.</w:t>
      </w:r>
    </w:p>
    <w:p w14:paraId="5995AE61" w14:textId="77777777" w:rsidR="00FA68CD" w:rsidRPr="00EB2B71" w:rsidRDefault="007E08DA">
      <w:pPr>
        <w:numPr>
          <w:ilvl w:val="0"/>
          <w:numId w:val="3"/>
        </w:numPr>
        <w:spacing w:after="40"/>
        <w:ind w:right="563" w:hanging="139"/>
        <w:rPr>
          <w:szCs w:val="24"/>
        </w:rPr>
      </w:pPr>
      <w:r w:rsidRPr="00EB2B71">
        <w:rPr>
          <w:szCs w:val="24"/>
        </w:rPr>
        <w:t>przebudowę wewnętrznej instalacji elektroenergetycznej (oświetlenia i gniazda).</w:t>
      </w:r>
    </w:p>
    <w:p w14:paraId="5E4F9734" w14:textId="4E9D775F" w:rsidR="00FA68CD" w:rsidRPr="00EB2B71" w:rsidRDefault="007E08DA">
      <w:pPr>
        <w:spacing w:after="113" w:line="248" w:lineRule="auto"/>
        <w:ind w:left="350" w:right="585" w:hanging="10"/>
        <w:rPr>
          <w:b/>
          <w:bCs/>
          <w:szCs w:val="24"/>
        </w:rPr>
      </w:pPr>
      <w:r w:rsidRPr="00EB2B71">
        <w:rPr>
          <w:b/>
          <w:bCs/>
          <w:szCs w:val="24"/>
        </w:rPr>
        <w:t xml:space="preserve">W ramach inwestycji przewiduje się doprowadzenie budynku do zgodności z przepisami p. </w:t>
      </w:r>
      <w:proofErr w:type="spellStart"/>
      <w:r w:rsidRPr="00EB2B71">
        <w:rPr>
          <w:b/>
          <w:bCs/>
          <w:szCs w:val="24"/>
        </w:rPr>
        <w:t>po</w:t>
      </w:r>
      <w:r w:rsidR="0088176D" w:rsidRPr="00EB2B71">
        <w:rPr>
          <w:b/>
          <w:bCs/>
          <w:szCs w:val="24"/>
        </w:rPr>
        <w:t>ż</w:t>
      </w:r>
      <w:proofErr w:type="spellEnd"/>
      <w:r w:rsidR="0088176D" w:rsidRPr="00EB2B71">
        <w:rPr>
          <w:b/>
          <w:bCs/>
          <w:szCs w:val="24"/>
        </w:rPr>
        <w:t>.</w:t>
      </w:r>
      <w:r w:rsidRPr="00EB2B71">
        <w:rPr>
          <w:b/>
          <w:bCs/>
          <w:szCs w:val="24"/>
        </w:rPr>
        <w:t xml:space="preserve"> w zakresie wskazanym</w:t>
      </w:r>
      <w:r w:rsidR="0088176D" w:rsidRPr="00EB2B71">
        <w:rPr>
          <w:b/>
          <w:bCs/>
          <w:szCs w:val="24"/>
        </w:rPr>
        <w:t xml:space="preserve"> w projekcie architektoniczno-budowlanym</w:t>
      </w:r>
      <w:r w:rsidRPr="00EB2B71">
        <w:rPr>
          <w:b/>
          <w:bCs/>
          <w:szCs w:val="24"/>
        </w:rPr>
        <w:t xml:space="preserve"> (wykonanie przedsionka p.poż. wymiana i montaż drzwi o odpowiednich parametrach, likwidacja okna w łazience, wymiana docieplenia elewacji na niepalną (z zastosowaniem wełny mineralnej), wykonanie przeciwpożarowego wyłącznika prądu w wydzielonej strefie pożarowej.</w:t>
      </w:r>
    </w:p>
    <w:p w14:paraId="2E68892C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Kolejność realizacji poszczególnych zadań inwestycyjnych powinna wynikać z harmonogramu robót sporządzonego przez kierownika budowy.</w:t>
      </w:r>
    </w:p>
    <w:p w14:paraId="126646A4" w14:textId="77777777" w:rsidR="00BF02B5" w:rsidRDefault="007E08DA">
      <w:pPr>
        <w:spacing w:after="109"/>
        <w:ind w:left="345" w:right="4138"/>
        <w:rPr>
          <w:szCs w:val="24"/>
        </w:rPr>
      </w:pPr>
      <w:r w:rsidRPr="00EB2B71">
        <w:rPr>
          <w:szCs w:val="24"/>
        </w:rPr>
        <w:t>1.4. Wykaz istniejących obiektów budowlanych.</w:t>
      </w:r>
    </w:p>
    <w:p w14:paraId="7B632A4F" w14:textId="4711D6B2" w:rsidR="00FA68CD" w:rsidRPr="00EB2B71" w:rsidRDefault="007E08DA">
      <w:pPr>
        <w:spacing w:after="109"/>
        <w:ind w:left="345" w:right="4138"/>
        <w:rPr>
          <w:szCs w:val="24"/>
        </w:rPr>
      </w:pPr>
      <w:r w:rsidRPr="00EB2B71">
        <w:rPr>
          <w:szCs w:val="24"/>
        </w:rPr>
        <w:t>Na placu budowy wystąpią:</w:t>
      </w:r>
    </w:p>
    <w:p w14:paraId="265B03EC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a/ istniejące instalacje wewnątrz budynku</w:t>
      </w:r>
    </w:p>
    <w:p w14:paraId="30C7ED1C" w14:textId="77777777" w:rsidR="00BF02B5" w:rsidRDefault="007E08DA">
      <w:pPr>
        <w:spacing w:after="84" w:line="281" w:lineRule="auto"/>
        <w:ind w:left="345" w:right="1349"/>
        <w:rPr>
          <w:szCs w:val="24"/>
        </w:rPr>
      </w:pPr>
      <w:r w:rsidRPr="00EB2B71">
        <w:rPr>
          <w:szCs w:val="24"/>
        </w:rPr>
        <w:t xml:space="preserve">1.5. Wskazanie elementów zagospodarowania działki lub terenu, które mogą stwarzać zagrożenie bezpieczeństwa i ochrony zdrowia: </w:t>
      </w:r>
    </w:p>
    <w:p w14:paraId="2F46D4CD" w14:textId="77777777" w:rsidR="00BF02B5" w:rsidRDefault="007E08DA">
      <w:pPr>
        <w:spacing w:after="84" w:line="281" w:lineRule="auto"/>
        <w:ind w:left="345" w:right="1349"/>
        <w:rPr>
          <w:szCs w:val="24"/>
        </w:rPr>
      </w:pPr>
      <w:r w:rsidRPr="00EB2B71">
        <w:rPr>
          <w:szCs w:val="24"/>
        </w:rPr>
        <w:t xml:space="preserve">a/ podziemne elementy uzbrojenia technicznego </w:t>
      </w:r>
    </w:p>
    <w:p w14:paraId="05662780" w14:textId="77777777" w:rsidR="00BF02B5" w:rsidRDefault="007E08DA">
      <w:pPr>
        <w:spacing w:after="84" w:line="281" w:lineRule="auto"/>
        <w:ind w:left="345" w:right="1349"/>
        <w:rPr>
          <w:szCs w:val="24"/>
        </w:rPr>
      </w:pPr>
      <w:r w:rsidRPr="00EB2B71">
        <w:rPr>
          <w:szCs w:val="24"/>
        </w:rPr>
        <w:t xml:space="preserve">b/ nadziemne elementy uzbrojenia technicznego — brak </w:t>
      </w:r>
    </w:p>
    <w:p w14:paraId="0CB24BE1" w14:textId="4B5E8D79" w:rsidR="00FA68CD" w:rsidRPr="00EB2B71" w:rsidRDefault="007E08DA">
      <w:pPr>
        <w:spacing w:after="84" w:line="281" w:lineRule="auto"/>
        <w:ind w:left="345" w:right="1349"/>
        <w:rPr>
          <w:szCs w:val="24"/>
        </w:rPr>
      </w:pPr>
      <w:r w:rsidRPr="00EB2B71">
        <w:rPr>
          <w:szCs w:val="24"/>
        </w:rPr>
        <w:t>c/ roboty w przestrzeni publicznej.</w:t>
      </w:r>
    </w:p>
    <w:p w14:paraId="2F15B3BB" w14:textId="77777777" w:rsidR="00FA68CD" w:rsidRPr="00EB2B71" w:rsidRDefault="007E08DA">
      <w:pPr>
        <w:spacing w:after="0" w:line="248" w:lineRule="auto"/>
        <w:ind w:left="1055" w:right="1339" w:hanging="715"/>
        <w:rPr>
          <w:szCs w:val="24"/>
        </w:rPr>
      </w:pPr>
      <w:r w:rsidRPr="00EB2B71">
        <w:rPr>
          <w:szCs w:val="24"/>
        </w:rPr>
        <w:lastRenderedPageBreak/>
        <w:t>1.6. Wskazanie dotyczące przewidywanych zagrożeń występujących podczas realizacji robót budowlanych określających skalę i rodzaje zagrożeń oraz miejsce i czas ich wystąpienia:</w:t>
      </w:r>
    </w:p>
    <w:p w14:paraId="5FF63B52" w14:textId="77777777" w:rsidR="0088176D" w:rsidRPr="00EB2B71" w:rsidRDefault="007E08DA" w:rsidP="0088176D">
      <w:pPr>
        <w:ind w:left="345" w:right="563"/>
        <w:rPr>
          <w:szCs w:val="24"/>
        </w:rPr>
      </w:pPr>
      <w:r w:rsidRPr="00EB2B71">
        <w:rPr>
          <w:szCs w:val="24"/>
        </w:rPr>
        <w:t>a/ porażenie energią elektryczną — wszystkie prace wykonywać zgodnie z przepisami,</w:t>
      </w:r>
    </w:p>
    <w:p w14:paraId="755643A8" w14:textId="4BCA6FBB" w:rsidR="0088176D" w:rsidRPr="00EB2B71" w:rsidRDefault="0088176D" w:rsidP="0088176D">
      <w:pPr>
        <w:ind w:left="345" w:right="563"/>
        <w:rPr>
          <w:szCs w:val="24"/>
        </w:rPr>
      </w:pPr>
      <w:r w:rsidRPr="00EB2B71">
        <w:rPr>
          <w:szCs w:val="24"/>
        </w:rPr>
        <w:t>b</w:t>
      </w:r>
      <w:r w:rsidR="007E08DA" w:rsidRPr="00EB2B71">
        <w:rPr>
          <w:szCs w:val="24"/>
        </w:rPr>
        <w:t xml:space="preserve">/ praca ludzi i przebywanie w zasięgu pracy maszyn i narzędzi, stwarza </w:t>
      </w:r>
      <w:r w:rsidRPr="00EB2B71">
        <w:rPr>
          <w:szCs w:val="24"/>
        </w:rPr>
        <w:t xml:space="preserve">zagrożenie </w:t>
      </w:r>
      <w:r w:rsidR="007E08DA" w:rsidRPr="00EB2B71">
        <w:rPr>
          <w:szCs w:val="24"/>
        </w:rPr>
        <w:t xml:space="preserve">wypadkiem, </w:t>
      </w:r>
    </w:p>
    <w:p w14:paraId="1CAB3E77" w14:textId="6BAA0A33" w:rsidR="00FA68CD" w:rsidRPr="00EB2B71" w:rsidRDefault="007E08DA" w:rsidP="0088176D">
      <w:pPr>
        <w:ind w:left="345" w:right="563"/>
        <w:rPr>
          <w:szCs w:val="24"/>
        </w:rPr>
      </w:pPr>
      <w:r w:rsidRPr="00EB2B71">
        <w:rPr>
          <w:szCs w:val="24"/>
        </w:rPr>
        <w:t>c/ roboty budowlane związane z instalacjami należy prowadzić przy zastosowaniu zabezpieczeń odpowiednich do rodzaju robót,</w:t>
      </w:r>
    </w:p>
    <w:p w14:paraId="70881F0A" w14:textId="77777777" w:rsidR="00FA68CD" w:rsidRPr="00EB2B71" w:rsidRDefault="007E08DA">
      <w:pPr>
        <w:spacing w:after="19"/>
        <w:ind w:left="1060" w:right="563" w:hanging="715"/>
        <w:rPr>
          <w:szCs w:val="24"/>
        </w:rPr>
      </w:pPr>
      <w:r w:rsidRPr="00EB2B71">
        <w:rPr>
          <w:szCs w:val="24"/>
        </w:rPr>
        <w:t>1.7. Wskazanie sposobu prowadzenia instruktażu pracowników przed przystąpieniem do realizacji robót szczególnie niebezpiecznych.</w:t>
      </w:r>
    </w:p>
    <w:p w14:paraId="311BAB3C" w14:textId="77777777" w:rsidR="00FA68CD" w:rsidRPr="00EB2B71" w:rsidRDefault="007E08DA">
      <w:pPr>
        <w:spacing w:after="104"/>
        <w:ind w:left="345" w:right="563"/>
        <w:rPr>
          <w:szCs w:val="24"/>
        </w:rPr>
      </w:pPr>
      <w:r w:rsidRPr="00EB2B71">
        <w:rPr>
          <w:szCs w:val="24"/>
        </w:rPr>
        <w:t>Wszyscy pracownicy biorący udział w budowie winni być przeszkoleni na stanowisku pracy ze wskazaniem:</w:t>
      </w:r>
    </w:p>
    <w:p w14:paraId="4EEAFFA8" w14:textId="77777777" w:rsidR="0088176D" w:rsidRPr="00EB2B71" w:rsidRDefault="007E08DA">
      <w:pPr>
        <w:spacing w:after="2"/>
        <w:ind w:left="345" w:right="2438"/>
        <w:rPr>
          <w:szCs w:val="24"/>
        </w:rPr>
      </w:pPr>
      <w:r w:rsidRPr="00EB2B71">
        <w:rPr>
          <w:szCs w:val="24"/>
        </w:rPr>
        <w:t xml:space="preserve">a/ postępowania w wypadku wystąpienia porażenia prądem, </w:t>
      </w:r>
    </w:p>
    <w:p w14:paraId="0D84E628" w14:textId="302D24D6" w:rsidR="00FA68CD" w:rsidRPr="00EB2B71" w:rsidRDefault="007E08DA">
      <w:pPr>
        <w:spacing w:after="2"/>
        <w:ind w:left="345" w:right="2438"/>
        <w:rPr>
          <w:szCs w:val="24"/>
        </w:rPr>
      </w:pPr>
      <w:r w:rsidRPr="00EB2B71">
        <w:rPr>
          <w:szCs w:val="24"/>
        </w:rPr>
        <w:t>b/ przypomnienie o zakazie pracy w godzinach wieczornych i nocnych,</w:t>
      </w:r>
    </w:p>
    <w:p w14:paraId="3E7E3957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c/ pracownik przystępujący do pracy powinien być ubrany w odzież ochronną, kask, rękawice robocze.</w:t>
      </w:r>
    </w:p>
    <w:p w14:paraId="0B6A89E9" w14:textId="77777777" w:rsidR="00FA68CD" w:rsidRPr="00EB2B71" w:rsidRDefault="007E08DA">
      <w:pPr>
        <w:spacing w:after="22"/>
        <w:ind w:left="1051" w:right="1339" w:hanging="706"/>
        <w:rPr>
          <w:szCs w:val="24"/>
        </w:rPr>
      </w:pPr>
      <w:r w:rsidRPr="00EB2B71">
        <w:rPr>
          <w:szCs w:val="24"/>
        </w:rPr>
        <w:t>1.8. Wskazanie środków technicznych i organizacyjnych zapobiegających niebezpieczeństwom wynikającym z wykonywania robót budowlanych w strefach szczególnego zagrożenia zdrowia lub w ich sąsiedztwie, w tym zapewniających bezpieczną i sprawną komunikację umożliwiającą szybką ewakuację na wypadek pożaru, awarii lub innych zagrożeń:</w:t>
      </w:r>
    </w:p>
    <w:p w14:paraId="1139782E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a/ przy wejściu na plac budowy należy umieścić tablicę zabraniającą wstępu osobom niezatrudnionym,</w:t>
      </w:r>
    </w:p>
    <w:p w14:paraId="64C42997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b/ na placu budowy należy umieścić tablicę informacyjną o zakazie wstępu w strefę pracy sprzętu budowlanego</w:t>
      </w:r>
    </w:p>
    <w:p w14:paraId="547C7E7D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c/ kierownik budowy pracownikom biorącym udział przy realizacji inwestycji zapewni odpowiednie warunki socjalno-bytowe na budowie,</w:t>
      </w:r>
    </w:p>
    <w:p w14:paraId="470D6C2F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d/ przy wykonywaniu robót należy zwrócić uwagę na sposób ich prowadzenia, ład i porządek na stanowiskach pracy,</w:t>
      </w:r>
    </w:p>
    <w:p w14:paraId="68FC1AB1" w14:textId="77777777" w:rsidR="00FA68CD" w:rsidRPr="00EB2B71" w:rsidRDefault="007E08DA">
      <w:pPr>
        <w:spacing w:after="152"/>
        <w:ind w:left="345" w:right="563"/>
        <w:rPr>
          <w:szCs w:val="24"/>
        </w:rPr>
      </w:pPr>
      <w:r w:rsidRPr="00EB2B71">
        <w:rPr>
          <w:szCs w:val="24"/>
        </w:rPr>
        <w:t>e/ wskazanie osób uprawnionych, odpowiedzialnych za nadzorowanie i kierowanie robotami budowlanymi,</w:t>
      </w:r>
    </w:p>
    <w:p w14:paraId="2A98ED6A" w14:textId="77777777" w:rsidR="00FA68CD" w:rsidRPr="00EB2B71" w:rsidRDefault="007E08DA">
      <w:pPr>
        <w:ind w:left="345" w:right="563"/>
        <w:rPr>
          <w:szCs w:val="24"/>
        </w:rPr>
      </w:pPr>
      <w:r w:rsidRPr="00EB2B71">
        <w:rPr>
          <w:szCs w:val="24"/>
        </w:rPr>
        <w:t>f/ pracodawca jest obowiązany dostarczyć pracownikowi nieodpłatnie odzież i obuwie robocze oraz środki ochrony indywidualnej, a także informować go o celu i sposobach posługiwania się tymi środkami.</w:t>
      </w:r>
    </w:p>
    <w:p w14:paraId="47D8D1AD" w14:textId="77777777" w:rsidR="00FA68CD" w:rsidRPr="00EB2B71" w:rsidRDefault="007E08DA">
      <w:pPr>
        <w:spacing w:after="25"/>
        <w:ind w:left="345" w:right="563"/>
        <w:rPr>
          <w:szCs w:val="24"/>
        </w:rPr>
      </w:pPr>
      <w:r w:rsidRPr="00EB2B71">
        <w:rPr>
          <w:szCs w:val="24"/>
        </w:rPr>
        <w:t>Wszystkie roboty budowlane prowadzić zgodnie z obowiązującymi przepisami a w szczególności z uwzględnieniem:</w:t>
      </w:r>
    </w:p>
    <w:p w14:paraId="63F0AF57" w14:textId="77777777" w:rsidR="00FA68CD" w:rsidRPr="00EB2B71" w:rsidRDefault="007E08DA">
      <w:pPr>
        <w:numPr>
          <w:ilvl w:val="0"/>
          <w:numId w:val="4"/>
        </w:numPr>
        <w:spacing w:after="0" w:line="248" w:lineRule="auto"/>
        <w:ind w:right="563" w:hanging="365"/>
        <w:rPr>
          <w:szCs w:val="24"/>
        </w:rPr>
      </w:pPr>
      <w:r w:rsidRPr="00EB2B71">
        <w:rPr>
          <w:szCs w:val="24"/>
        </w:rPr>
        <w:t>Ustawa z dnia 26 czerwca 1974 r. Kodeks pracy</w:t>
      </w:r>
    </w:p>
    <w:p w14:paraId="2383801D" w14:textId="77777777" w:rsidR="00FA68CD" w:rsidRPr="00EB2B71" w:rsidRDefault="007E08DA">
      <w:pPr>
        <w:numPr>
          <w:ilvl w:val="0"/>
          <w:numId w:val="4"/>
        </w:numPr>
        <w:spacing w:after="80"/>
        <w:ind w:right="563" w:hanging="365"/>
        <w:rPr>
          <w:szCs w:val="24"/>
        </w:rPr>
      </w:pPr>
      <w:r w:rsidRPr="00EB2B71">
        <w:rPr>
          <w:szCs w:val="24"/>
        </w:rPr>
        <w:t>Rozporządzenie Ministra Pracy i Polityki Socjalnej z 26 września 1997r. w sprawie ogólnych przepisów bezpieczeństwa i higieny pracy</w:t>
      </w:r>
    </w:p>
    <w:p w14:paraId="06D69468" w14:textId="77777777" w:rsidR="00FA68CD" w:rsidRPr="00EB2B71" w:rsidRDefault="007E08DA">
      <w:pPr>
        <w:numPr>
          <w:ilvl w:val="0"/>
          <w:numId w:val="4"/>
        </w:numPr>
        <w:ind w:right="563" w:hanging="365"/>
        <w:rPr>
          <w:szCs w:val="24"/>
        </w:rPr>
      </w:pPr>
      <w:r w:rsidRPr="00EB2B71">
        <w:rPr>
          <w:szCs w:val="24"/>
        </w:rPr>
        <w:t>Rozporządzenie z 6 lutego 2003 r. w sprawie bezpieczeństwa i higieny pracy przy wykonywaniu robót budowlanych</w:t>
      </w:r>
    </w:p>
    <w:p w14:paraId="2678860B" w14:textId="74B13BED" w:rsidR="00FA68CD" w:rsidRPr="00EB2B71" w:rsidRDefault="007E08DA" w:rsidP="00EB2B71">
      <w:pPr>
        <w:numPr>
          <w:ilvl w:val="0"/>
          <w:numId w:val="4"/>
        </w:numPr>
        <w:spacing w:after="0" w:line="259" w:lineRule="auto"/>
        <w:ind w:right="563" w:hanging="365"/>
        <w:rPr>
          <w:szCs w:val="24"/>
        </w:rPr>
      </w:pPr>
      <w:r w:rsidRPr="00EB2B71">
        <w:rPr>
          <w:szCs w:val="24"/>
        </w:rPr>
        <w:t xml:space="preserve">Rozporządzenie Ministra Zdrowia i Opieki Społecznej z 30 maja 1996 r. w sprawie przeprowadzania badań lekarskich pracowników, zakresu profilaktycznej opieki </w:t>
      </w:r>
      <w:r w:rsidRPr="00EB2B71">
        <w:rPr>
          <w:szCs w:val="24"/>
        </w:rPr>
        <w:lastRenderedPageBreak/>
        <w:t>zdrowotnej nad pracownikami oraz orzeczeń lekarskich  przewidzianych w Kodeksie pracy</w:t>
      </w:r>
    </w:p>
    <w:p w14:paraId="78BB1568" w14:textId="77777777" w:rsidR="00FA68CD" w:rsidRPr="00EB2B71" w:rsidRDefault="007E08DA">
      <w:pPr>
        <w:numPr>
          <w:ilvl w:val="0"/>
          <w:numId w:val="4"/>
        </w:numPr>
        <w:spacing w:after="71"/>
        <w:ind w:right="563" w:hanging="365"/>
        <w:rPr>
          <w:szCs w:val="24"/>
        </w:rPr>
      </w:pPr>
      <w:r w:rsidRPr="00EB2B71">
        <w:rPr>
          <w:szCs w:val="24"/>
        </w:rPr>
        <w:t>Rozporządzenie z 27 lipca 2004 r. w sprawie szczegółowych zasad szkolenia w dziedzinie bezpieczeństwa i higieny pracy.</w:t>
      </w:r>
    </w:p>
    <w:p w14:paraId="3C312693" w14:textId="77777777" w:rsidR="00FA68CD" w:rsidRPr="00EB2B71" w:rsidRDefault="007E08DA">
      <w:pPr>
        <w:numPr>
          <w:ilvl w:val="0"/>
          <w:numId w:val="4"/>
        </w:numPr>
        <w:spacing w:after="108" w:line="248" w:lineRule="auto"/>
        <w:ind w:right="563" w:hanging="365"/>
        <w:rPr>
          <w:szCs w:val="24"/>
        </w:rPr>
      </w:pPr>
      <w:r w:rsidRPr="00EB2B71">
        <w:rPr>
          <w:szCs w:val="24"/>
        </w:rPr>
        <w:t>Rozporządzenie Ministra Pracy i Polityki Społecznej z 14 marca 2000 r. w sprawie bhp przy ręcznych pracach transportowych.</w:t>
      </w:r>
    </w:p>
    <w:p w14:paraId="44A1AF8B" w14:textId="77777777" w:rsidR="00FA68CD" w:rsidRPr="00EB2B71" w:rsidRDefault="007E08DA">
      <w:pPr>
        <w:numPr>
          <w:ilvl w:val="0"/>
          <w:numId w:val="4"/>
        </w:numPr>
        <w:spacing w:after="71"/>
        <w:ind w:right="563" w:hanging="365"/>
        <w:rPr>
          <w:szCs w:val="24"/>
        </w:rPr>
      </w:pPr>
      <w:r w:rsidRPr="00EB2B71">
        <w:rPr>
          <w:szCs w:val="24"/>
        </w:rPr>
        <w:t>Rozporządzenie Rady Ministrów z 28 maja 1996 r. w sprawie profilaktycznych posiłków i napojów.</w:t>
      </w:r>
    </w:p>
    <w:p w14:paraId="09D82EAE" w14:textId="77777777" w:rsidR="00FA68CD" w:rsidRPr="00EB2B71" w:rsidRDefault="007E08DA">
      <w:pPr>
        <w:numPr>
          <w:ilvl w:val="0"/>
          <w:numId w:val="4"/>
        </w:numPr>
        <w:ind w:right="563" w:hanging="365"/>
        <w:rPr>
          <w:szCs w:val="24"/>
        </w:rPr>
      </w:pPr>
      <w:r w:rsidRPr="00EB2B71">
        <w:rPr>
          <w:szCs w:val="24"/>
        </w:rPr>
        <w:t>Rozporządzenie Ministra Pracy i Polityki Socjalnej z 28 maja 1996 r. w sprawie rodzajów prac wymagających szczególnej sprawności psychofizycznej.</w:t>
      </w:r>
    </w:p>
    <w:p w14:paraId="4583921E" w14:textId="77777777" w:rsidR="00FA68CD" w:rsidRPr="00EB2B71" w:rsidRDefault="007E08DA">
      <w:pPr>
        <w:numPr>
          <w:ilvl w:val="0"/>
          <w:numId w:val="4"/>
        </w:numPr>
        <w:ind w:right="563" w:hanging="365"/>
        <w:rPr>
          <w:szCs w:val="24"/>
        </w:rPr>
      </w:pPr>
      <w:r w:rsidRPr="00EB2B71">
        <w:rPr>
          <w:szCs w:val="24"/>
        </w:rPr>
        <w:t>Rozporządzenie Ministra Pracy i Polityki Socjalnej z 28 maja 1996 r. w sprawie rodzajów prac, które powinny być wykonywane przez co najmniej dwie osoby.</w:t>
      </w:r>
    </w:p>
    <w:p w14:paraId="6389589F" w14:textId="77777777" w:rsidR="00FA68CD" w:rsidRPr="00EB2B71" w:rsidRDefault="007E08DA">
      <w:pPr>
        <w:numPr>
          <w:ilvl w:val="0"/>
          <w:numId w:val="4"/>
        </w:numPr>
        <w:spacing w:after="80"/>
        <w:ind w:right="563" w:hanging="365"/>
        <w:rPr>
          <w:szCs w:val="24"/>
        </w:rPr>
      </w:pPr>
      <w:r w:rsidRPr="00EB2B71">
        <w:rPr>
          <w:szCs w:val="24"/>
        </w:rPr>
        <w:t>Rozporządzenie Ministra Gospodarki z 20 września 2001 r. w sprawie bezpieczeństwa i higieny pracy podczas eksploatacji maszyn i innych urządzeń technicznych do robót ziemnych, budowlanych i drogowych</w:t>
      </w:r>
    </w:p>
    <w:p w14:paraId="2719AFCB" w14:textId="77777777" w:rsidR="00FA68CD" w:rsidRPr="00EB2B71" w:rsidRDefault="007E08DA">
      <w:pPr>
        <w:numPr>
          <w:ilvl w:val="0"/>
          <w:numId w:val="4"/>
        </w:numPr>
        <w:spacing w:after="0" w:line="248" w:lineRule="auto"/>
        <w:ind w:right="563" w:hanging="365"/>
        <w:rPr>
          <w:szCs w:val="24"/>
        </w:rPr>
      </w:pPr>
      <w:r w:rsidRPr="00EB2B71">
        <w:rPr>
          <w:szCs w:val="24"/>
        </w:rPr>
        <w:t>Ustawa z 7 lipca 1994 r. Prawo budowlane.</w:t>
      </w:r>
    </w:p>
    <w:p w14:paraId="1F79C508" w14:textId="77777777" w:rsidR="00FA68CD" w:rsidRPr="00EB2B71" w:rsidRDefault="007E08DA">
      <w:pPr>
        <w:numPr>
          <w:ilvl w:val="0"/>
          <w:numId w:val="4"/>
        </w:numPr>
        <w:spacing w:after="85"/>
        <w:ind w:right="563" w:hanging="365"/>
        <w:rPr>
          <w:szCs w:val="24"/>
        </w:rPr>
      </w:pPr>
      <w:r w:rsidRPr="00EB2B71">
        <w:rPr>
          <w:szCs w:val="24"/>
        </w:rPr>
        <w:t>Rozporządzenie Ministra Infrastruktury z 26 czerwca 2002 r. w sprawie dziennika budowy, montażu i rozbiórki, tablicy informacyjnej oraz ogłoszenia zawierającego dane dotyczące bezpieczeństwa pracy i ochrony zdrowia.</w:t>
      </w:r>
    </w:p>
    <w:p w14:paraId="1D8885EC" w14:textId="77777777" w:rsidR="00FA68CD" w:rsidRPr="00EB2B71" w:rsidRDefault="007E08DA">
      <w:pPr>
        <w:numPr>
          <w:ilvl w:val="0"/>
          <w:numId w:val="4"/>
        </w:numPr>
        <w:spacing w:after="32"/>
        <w:ind w:right="563" w:hanging="365"/>
        <w:rPr>
          <w:szCs w:val="24"/>
        </w:rPr>
      </w:pPr>
      <w:r w:rsidRPr="00EB2B71">
        <w:rPr>
          <w:szCs w:val="24"/>
        </w:rPr>
        <w:t>Ustawa z 30 sierpnia 2002 r. o systemie oceny zgodności.</w:t>
      </w:r>
    </w:p>
    <w:p w14:paraId="19866330" w14:textId="77777777" w:rsidR="00FA68CD" w:rsidRPr="00EB2B71" w:rsidRDefault="007E08DA">
      <w:pPr>
        <w:numPr>
          <w:ilvl w:val="0"/>
          <w:numId w:val="4"/>
        </w:numPr>
        <w:spacing w:after="32"/>
        <w:ind w:right="563" w:hanging="365"/>
        <w:rPr>
          <w:szCs w:val="24"/>
        </w:rPr>
      </w:pPr>
      <w:r w:rsidRPr="00EB2B71">
        <w:rPr>
          <w:szCs w:val="24"/>
        </w:rPr>
        <w:t>Ustawa z 21 grudnia 2000 r. o dozorze technicznym.</w:t>
      </w:r>
    </w:p>
    <w:p w14:paraId="5397E19B" w14:textId="77777777" w:rsidR="00FA68CD" w:rsidRPr="00EB2B71" w:rsidRDefault="007E08DA">
      <w:pPr>
        <w:numPr>
          <w:ilvl w:val="0"/>
          <w:numId w:val="4"/>
        </w:numPr>
        <w:spacing w:after="57" w:line="248" w:lineRule="auto"/>
        <w:ind w:right="563" w:hanging="365"/>
        <w:rPr>
          <w:szCs w:val="24"/>
        </w:rPr>
      </w:pPr>
      <w:r w:rsidRPr="00EB2B71">
        <w:rPr>
          <w:szCs w:val="24"/>
        </w:rPr>
        <w:t>Rozporządzenie z dnia 28 kwietnia 2003 r. w sprawie szczegółowych zasad stwierdzania posiadania kwalifikacji przez osoby zajmujące się eksploatacją urządzeń, instalacji i sieci.</w:t>
      </w:r>
    </w:p>
    <w:p w14:paraId="04B6E7DB" w14:textId="77777777" w:rsidR="00FA68CD" w:rsidRPr="00EB2B71" w:rsidRDefault="007E08DA">
      <w:pPr>
        <w:spacing w:after="697"/>
        <w:ind w:left="345" w:right="563"/>
        <w:rPr>
          <w:szCs w:val="24"/>
        </w:rPr>
      </w:pPr>
      <w:r w:rsidRPr="00EB2B71">
        <w:rPr>
          <w:szCs w:val="24"/>
        </w:rPr>
        <w:t>Przedmiotowa budowa nie wymaga opracowania planu bezpieczeństwa i ochrony zdrowia.</w:t>
      </w:r>
    </w:p>
    <w:p w14:paraId="77E9694A" w14:textId="561434A6" w:rsidR="00FA68CD" w:rsidRDefault="007B45BD" w:rsidP="00EB2B71">
      <w:p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  <w:u w:val="single"/>
        </w:rPr>
        <w:t>Instytucje ,które należy powiadomić w przypadku awarii lub katastrofy budowlanej:</w:t>
      </w:r>
    </w:p>
    <w:p w14:paraId="6034A543" w14:textId="660EAADD" w:rsidR="007B45BD" w:rsidRPr="007B45BD" w:rsidRDefault="007B45BD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Powiatowy Inspektor Nadzoru Budowlanego – Suwałki, ul. Mickiewicza 15, tel. 87 562 70 73</w:t>
      </w:r>
    </w:p>
    <w:p w14:paraId="5BBDBFBE" w14:textId="024F20A6" w:rsidR="007B45BD" w:rsidRPr="003C507A" w:rsidRDefault="007B45BD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Komenda Miejska Policji w Suwałkach – Suwałki, ul. Pułaskiego 26, tel. 87</w:t>
      </w:r>
      <w:r w:rsidR="003C507A">
        <w:rPr>
          <w:szCs w:val="24"/>
        </w:rPr>
        <w:t> 567 24 03</w:t>
      </w:r>
    </w:p>
    <w:p w14:paraId="30A430B6" w14:textId="4F4DC982" w:rsidR="003C507A" w:rsidRPr="003C507A" w:rsidRDefault="003C507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Komenda Miejska Państwowej Straży Pożarnej w Suwałkach – Suwałki, ul. Witosa 10, tel. 47 711 75 10</w:t>
      </w:r>
    </w:p>
    <w:p w14:paraId="76385365" w14:textId="0F838831" w:rsidR="003C507A" w:rsidRPr="007E08DA" w:rsidRDefault="003C507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Państwowa Inspekcja Pracy oddział w Suwałkach – Suwałki, ul. Świerkowa 60, tel. 87</w:t>
      </w:r>
      <w:r w:rsidR="007E08DA">
        <w:rPr>
          <w:szCs w:val="24"/>
        </w:rPr>
        <w:t> </w:t>
      </w:r>
      <w:r>
        <w:rPr>
          <w:szCs w:val="24"/>
        </w:rPr>
        <w:t>566</w:t>
      </w:r>
      <w:r w:rsidR="007E08DA">
        <w:rPr>
          <w:szCs w:val="24"/>
        </w:rPr>
        <w:t xml:space="preserve"> 46 77</w:t>
      </w:r>
    </w:p>
    <w:p w14:paraId="440C7F44" w14:textId="28814317" w:rsidR="007E08DA" w:rsidRPr="007E08DA" w:rsidRDefault="007E08D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Rejon Energetyczny – Suwałki, ul. Piaskowa 1, tel. 87 566 42 17</w:t>
      </w:r>
    </w:p>
    <w:p w14:paraId="01F78B85" w14:textId="50562D1F" w:rsidR="007E08DA" w:rsidRPr="007E08DA" w:rsidRDefault="007E08D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Pogotowie Ratunkowe – tel. alarmowy 999</w:t>
      </w:r>
    </w:p>
    <w:p w14:paraId="150DE657" w14:textId="172FC457" w:rsidR="007E08DA" w:rsidRPr="007E08DA" w:rsidRDefault="007E08D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 xml:space="preserve">Pogotowie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– Kanalizacyjne – tel. alarmowy 994</w:t>
      </w:r>
    </w:p>
    <w:p w14:paraId="1E8BED7D" w14:textId="55273A49" w:rsidR="007E08DA" w:rsidRPr="007B45BD" w:rsidRDefault="007E08DA" w:rsidP="007B45BD">
      <w:pPr>
        <w:pStyle w:val="Akapitzlist"/>
        <w:numPr>
          <w:ilvl w:val="0"/>
          <w:numId w:val="5"/>
        </w:numPr>
        <w:spacing w:after="390" w:line="216" w:lineRule="auto"/>
        <w:ind w:right="1349"/>
        <w:rPr>
          <w:szCs w:val="24"/>
          <w:u w:val="single"/>
        </w:rPr>
      </w:pPr>
      <w:r>
        <w:rPr>
          <w:szCs w:val="24"/>
        </w:rPr>
        <w:t>Telefon alarmowy komórkowy - 112</w:t>
      </w:r>
    </w:p>
    <w:sectPr w:rsidR="007E08DA" w:rsidRPr="007B45BD" w:rsidSect="00EB2B71">
      <w:footerReference w:type="even" r:id="rId7"/>
      <w:footerReference w:type="default" r:id="rId8"/>
      <w:footerReference w:type="first" r:id="rId9"/>
      <w:pgSz w:w="11904" w:h="16834"/>
      <w:pgMar w:top="1440" w:right="1080" w:bottom="1440" w:left="1080" w:header="708" w:footer="9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02A4" w14:textId="77777777" w:rsidR="006C6FA8" w:rsidRDefault="006C6FA8">
      <w:pPr>
        <w:spacing w:after="0" w:line="240" w:lineRule="auto"/>
      </w:pPr>
      <w:r>
        <w:separator/>
      </w:r>
    </w:p>
  </w:endnote>
  <w:endnote w:type="continuationSeparator" w:id="0">
    <w:p w14:paraId="6844917F" w14:textId="77777777" w:rsidR="006C6FA8" w:rsidRDefault="006C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A8C" w14:textId="77777777" w:rsidR="00FA68CD" w:rsidRDefault="007E08DA">
    <w:pPr>
      <w:spacing w:after="0" w:line="259" w:lineRule="auto"/>
      <w:ind w:left="0" w:right="10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2367" w14:textId="77777777" w:rsidR="00FA68CD" w:rsidRDefault="007E08DA">
    <w:pPr>
      <w:spacing w:after="0" w:line="259" w:lineRule="auto"/>
      <w:ind w:left="0" w:right="10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B692" w14:textId="77777777" w:rsidR="00FA68CD" w:rsidRDefault="007E08DA">
    <w:pPr>
      <w:spacing w:after="0" w:line="259" w:lineRule="auto"/>
      <w:ind w:left="0" w:right="10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C529" w14:textId="77777777" w:rsidR="006C6FA8" w:rsidRDefault="006C6FA8">
      <w:pPr>
        <w:spacing w:after="0" w:line="240" w:lineRule="auto"/>
      </w:pPr>
      <w:r>
        <w:separator/>
      </w:r>
    </w:p>
  </w:footnote>
  <w:footnote w:type="continuationSeparator" w:id="0">
    <w:p w14:paraId="770EB5E1" w14:textId="77777777" w:rsidR="006C6FA8" w:rsidRDefault="006C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B03"/>
    <w:multiLevelType w:val="hybridMultilevel"/>
    <w:tmpl w:val="33524E44"/>
    <w:lvl w:ilvl="0" w:tplc="F1E6C898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0D5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0E246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6708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2B21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27F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C613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DD0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278A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57C74"/>
    <w:multiLevelType w:val="hybridMultilevel"/>
    <w:tmpl w:val="6E3EA7E2"/>
    <w:lvl w:ilvl="0" w:tplc="0C14C998">
      <w:start w:val="1"/>
      <w:numFmt w:val="decimal"/>
      <w:lvlText w:val="%1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225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8B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62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08D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C3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E3F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04F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529E7"/>
    <w:multiLevelType w:val="hybridMultilevel"/>
    <w:tmpl w:val="8A66DEEE"/>
    <w:lvl w:ilvl="0" w:tplc="10D29F94">
      <w:start w:val="1"/>
      <w:numFmt w:val="bullet"/>
      <w:lvlText w:val="-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5E6648">
      <w:start w:val="1"/>
      <w:numFmt w:val="bullet"/>
      <w:lvlText w:val="o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F6FD7C">
      <w:start w:val="1"/>
      <w:numFmt w:val="bullet"/>
      <w:lvlText w:val="▪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AC8A14">
      <w:start w:val="1"/>
      <w:numFmt w:val="bullet"/>
      <w:lvlText w:val="•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2C8D9C">
      <w:start w:val="1"/>
      <w:numFmt w:val="bullet"/>
      <w:lvlText w:val="o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D86896">
      <w:start w:val="1"/>
      <w:numFmt w:val="bullet"/>
      <w:lvlText w:val="▪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DEC93E">
      <w:start w:val="1"/>
      <w:numFmt w:val="bullet"/>
      <w:lvlText w:val="•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A9DBE">
      <w:start w:val="1"/>
      <w:numFmt w:val="bullet"/>
      <w:lvlText w:val="o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2A204">
      <w:start w:val="1"/>
      <w:numFmt w:val="bullet"/>
      <w:lvlText w:val="▪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B7FC2"/>
    <w:multiLevelType w:val="hybridMultilevel"/>
    <w:tmpl w:val="2C729C10"/>
    <w:lvl w:ilvl="0" w:tplc="10D29F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E2C86"/>
    <w:multiLevelType w:val="hybridMultilevel"/>
    <w:tmpl w:val="8E1EBD44"/>
    <w:lvl w:ilvl="0" w:tplc="6E180E68">
      <w:start w:val="1"/>
      <w:numFmt w:val="bullet"/>
      <w:lvlText w:val="-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769358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24A4C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38C06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268D0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2EBD9A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E0B0C2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4649A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6064D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CD"/>
    <w:rsid w:val="00026D57"/>
    <w:rsid w:val="003C507A"/>
    <w:rsid w:val="006C6FA8"/>
    <w:rsid w:val="007B45BD"/>
    <w:rsid w:val="007E08DA"/>
    <w:rsid w:val="0088176D"/>
    <w:rsid w:val="008E6875"/>
    <w:rsid w:val="00BF02B5"/>
    <w:rsid w:val="00CF018F"/>
    <w:rsid w:val="00D67713"/>
    <w:rsid w:val="00EB2B71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36D0"/>
  <w15:docId w15:val="{ECBBED39-0863-45B1-818E-1B7EA9C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0" w:line="227" w:lineRule="auto"/>
      <w:ind w:left="36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outlineLvl w:val="0"/>
    </w:pPr>
    <w:rPr>
      <w:rFonts w:ascii="Calibri" w:eastAsia="Calibri" w:hAnsi="Calibri" w:cs="Calibri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/>
      <w:ind w:left="984" w:right="259" w:hanging="10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cp:lastModifiedBy>KADRY</cp:lastModifiedBy>
  <cp:revision>5</cp:revision>
  <dcterms:created xsi:type="dcterms:W3CDTF">2021-05-17T12:34:00Z</dcterms:created>
  <dcterms:modified xsi:type="dcterms:W3CDTF">2021-05-21T12:32:00Z</dcterms:modified>
</cp:coreProperties>
</file>