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1783" w14:textId="3789182A" w:rsidR="009801D7" w:rsidRPr="003B0244" w:rsidRDefault="009801D7" w:rsidP="003B0244">
      <w:pPr>
        <w:spacing w:after="0" w:line="240" w:lineRule="auto"/>
        <w:ind w:left="5664" w:firstLine="708"/>
        <w:rPr>
          <w:rFonts w:ascii="Times New Roman" w:hAnsi="Times New Roman" w:cs="Times New Roman"/>
          <w:bCs/>
          <w:i/>
          <w:iCs/>
          <w:sz w:val="18"/>
          <w:szCs w:val="18"/>
        </w:rPr>
      </w:pPr>
      <w:r w:rsidRPr="003B0244">
        <w:rPr>
          <w:rFonts w:ascii="Times New Roman" w:hAnsi="Times New Roman" w:cs="Times New Roman"/>
          <w:bCs/>
          <w:i/>
          <w:iCs/>
          <w:sz w:val="18"/>
          <w:szCs w:val="18"/>
        </w:rPr>
        <w:t xml:space="preserve">Załącznik nr </w:t>
      </w:r>
      <w:r w:rsidR="00B25DEA" w:rsidRPr="003B0244">
        <w:rPr>
          <w:rFonts w:ascii="Times New Roman" w:hAnsi="Times New Roman" w:cs="Times New Roman"/>
          <w:bCs/>
          <w:i/>
          <w:iCs/>
          <w:sz w:val="18"/>
          <w:szCs w:val="18"/>
        </w:rPr>
        <w:t>5</w:t>
      </w:r>
    </w:p>
    <w:p w14:paraId="0E18DB87" w14:textId="77777777" w:rsidR="009801D7" w:rsidRPr="003B0244" w:rsidRDefault="009801D7" w:rsidP="003B0244">
      <w:pPr>
        <w:spacing w:after="0" w:line="240" w:lineRule="auto"/>
        <w:ind w:left="6372"/>
        <w:rPr>
          <w:rFonts w:ascii="Times New Roman" w:hAnsi="Times New Roman" w:cs="Times New Roman"/>
          <w:bCs/>
          <w:i/>
          <w:iCs/>
          <w:sz w:val="18"/>
          <w:szCs w:val="18"/>
        </w:rPr>
      </w:pPr>
      <w:r w:rsidRPr="003B0244">
        <w:rPr>
          <w:rFonts w:ascii="Times New Roman" w:hAnsi="Times New Roman" w:cs="Times New Roman"/>
          <w:bCs/>
          <w:i/>
          <w:iCs/>
          <w:sz w:val="18"/>
          <w:szCs w:val="18"/>
        </w:rPr>
        <w:t>do zaproszenia do złożenia oferty</w:t>
      </w:r>
    </w:p>
    <w:p w14:paraId="6AAA82D6" w14:textId="77777777" w:rsidR="009801D7" w:rsidRPr="003B0244" w:rsidRDefault="009801D7" w:rsidP="003B0244">
      <w:pPr>
        <w:spacing w:after="0" w:line="240" w:lineRule="auto"/>
        <w:ind w:left="5664" w:firstLine="708"/>
        <w:rPr>
          <w:rFonts w:ascii="Times New Roman" w:hAnsi="Times New Roman" w:cs="Times New Roman"/>
          <w:bCs/>
          <w:i/>
          <w:iCs/>
          <w:sz w:val="18"/>
          <w:szCs w:val="18"/>
        </w:rPr>
      </w:pPr>
      <w:r w:rsidRPr="003B0244">
        <w:rPr>
          <w:rFonts w:ascii="Times New Roman" w:hAnsi="Times New Roman" w:cs="Times New Roman"/>
          <w:bCs/>
          <w:i/>
          <w:iCs/>
          <w:sz w:val="18"/>
          <w:szCs w:val="18"/>
        </w:rPr>
        <w:t>postępowanie nr 12/WO/2021</w:t>
      </w:r>
    </w:p>
    <w:p w14:paraId="2A6A3FCF" w14:textId="77777777" w:rsidR="009801D7" w:rsidRPr="009801D7" w:rsidRDefault="009801D7" w:rsidP="009801D7">
      <w:pPr>
        <w:spacing w:line="240" w:lineRule="auto"/>
        <w:jc w:val="right"/>
        <w:rPr>
          <w:rFonts w:ascii="Times New Roman" w:hAnsi="Times New Roman" w:cs="Times New Roman"/>
          <w:b/>
          <w:sz w:val="20"/>
          <w:szCs w:val="20"/>
        </w:rPr>
      </w:pPr>
    </w:p>
    <w:p w14:paraId="4CCC4401" w14:textId="6E4871B2" w:rsidR="009801D7" w:rsidRPr="009801D7" w:rsidRDefault="009801D7" w:rsidP="009801D7">
      <w:pPr>
        <w:rPr>
          <w:b/>
          <w:bCs/>
        </w:rPr>
      </w:pPr>
    </w:p>
    <w:p w14:paraId="5E89207B" w14:textId="7E598EE8" w:rsidR="008549DD" w:rsidRDefault="008549DD" w:rsidP="008549DD">
      <w:pPr>
        <w:jc w:val="center"/>
        <w:rPr>
          <w:b/>
          <w:bCs/>
          <w:sz w:val="36"/>
          <w:szCs w:val="36"/>
        </w:rPr>
      </w:pPr>
      <w:r w:rsidRPr="008549DD">
        <w:rPr>
          <w:b/>
          <w:bCs/>
          <w:sz w:val="36"/>
          <w:szCs w:val="36"/>
        </w:rPr>
        <w:t>PROJEKT ARCHITEKTONICZNO-BUDOWLANY</w:t>
      </w:r>
    </w:p>
    <w:p w14:paraId="2932C4B8" w14:textId="77777777" w:rsidR="008549DD" w:rsidRPr="008549DD" w:rsidRDefault="008549DD" w:rsidP="008549DD">
      <w:pPr>
        <w:jc w:val="center"/>
        <w:rPr>
          <w:b/>
          <w:bCs/>
          <w:sz w:val="36"/>
          <w:szCs w:val="36"/>
        </w:rPr>
      </w:pPr>
    </w:p>
    <w:p w14:paraId="4DB00A64" w14:textId="6A5B3CD3" w:rsidR="008549DD" w:rsidRPr="009801D7" w:rsidRDefault="008549DD" w:rsidP="008549DD">
      <w:pPr>
        <w:rPr>
          <w:b/>
          <w:bCs/>
        </w:rPr>
      </w:pPr>
      <w:r w:rsidRPr="008549DD">
        <w:rPr>
          <w:b/>
          <w:bCs/>
          <w:sz w:val="30"/>
          <w:szCs w:val="30"/>
        </w:rPr>
        <w:t>I. CZĘŚĆ OPISOWA</w:t>
      </w:r>
      <w:r w:rsidR="003B0244">
        <w:rPr>
          <w:b/>
          <w:bCs/>
          <w:sz w:val="30"/>
          <w:szCs w:val="30"/>
        </w:rPr>
        <w:t xml:space="preserve"> </w:t>
      </w:r>
      <w:r w:rsidRPr="008549DD">
        <w:rPr>
          <w:b/>
          <w:bCs/>
          <w:sz w:val="30"/>
          <w:szCs w:val="30"/>
        </w:rPr>
        <w:t>PROJEKTU</w:t>
      </w:r>
      <w:r w:rsidR="003B0244">
        <w:rPr>
          <w:b/>
          <w:bCs/>
          <w:sz w:val="30"/>
          <w:szCs w:val="30"/>
        </w:rPr>
        <w:t xml:space="preserve"> </w:t>
      </w:r>
      <w:r w:rsidRPr="008549DD">
        <w:rPr>
          <w:b/>
          <w:bCs/>
          <w:sz w:val="30"/>
          <w:szCs w:val="30"/>
        </w:rPr>
        <w:t>ARCHITEKTONICZNO-BUDOWLANEGO</w:t>
      </w:r>
      <w:r w:rsidR="009801D7">
        <w:rPr>
          <w:b/>
          <w:bCs/>
        </w:rPr>
        <w:t xml:space="preserve"> </w:t>
      </w:r>
      <w:r w:rsidR="003B0244">
        <w:rPr>
          <w:b/>
          <w:bCs/>
        </w:rPr>
        <w:t xml:space="preserve">    </w:t>
      </w:r>
      <w:r w:rsidR="009801D7" w:rsidRPr="009801D7">
        <w:t>(dotyczy zakresu planowanych prac)</w:t>
      </w:r>
    </w:p>
    <w:p w14:paraId="758B73E5" w14:textId="77777777" w:rsidR="008549DD" w:rsidRDefault="008549DD" w:rsidP="008549DD">
      <w:r>
        <w:t>1. RODZAJ I KATEGORIA OBIEKTU BUDOWLANEGO BĘDĄCEGO PRZEDMIOTEM</w:t>
      </w:r>
    </w:p>
    <w:p w14:paraId="01EA02AB" w14:textId="77777777" w:rsidR="008549DD" w:rsidRDefault="008549DD" w:rsidP="008549DD">
      <w:r>
        <w:t>ZAMIERZENIA BUDOWLANEGO</w:t>
      </w:r>
    </w:p>
    <w:p w14:paraId="097511F2" w14:textId="0369450F" w:rsidR="008549DD" w:rsidRDefault="008549DD" w:rsidP="008549DD">
      <w:r>
        <w:t>1 . 1 .</w:t>
      </w:r>
      <w:r>
        <w:tab/>
        <w:t>rodzaj obiektu budowlanego</w:t>
      </w:r>
    </w:p>
    <w:p w14:paraId="6B3E30C1" w14:textId="77777777" w:rsidR="008549DD" w:rsidRPr="008549DD" w:rsidRDefault="008549DD" w:rsidP="008549DD">
      <w:pPr>
        <w:rPr>
          <w:b/>
          <w:bCs/>
          <w:sz w:val="24"/>
          <w:szCs w:val="24"/>
        </w:rPr>
      </w:pPr>
      <w:r w:rsidRPr="008549DD">
        <w:rPr>
          <w:b/>
          <w:bCs/>
          <w:sz w:val="24"/>
          <w:szCs w:val="24"/>
        </w:rPr>
        <w:t>BUDYNEK ADMINISTRACJI PUBLICZNEJ</w:t>
      </w:r>
    </w:p>
    <w:p w14:paraId="4BE143A8" w14:textId="77777777" w:rsidR="008549DD" w:rsidRDefault="008549DD" w:rsidP="008549DD">
      <w:pPr>
        <w:jc w:val="both"/>
      </w:pPr>
      <w:r>
        <w:t>Przedmiotem zamierzenia budowlanego jest przebudowa budynku administracji publicznej - siedziby Okręgowego Urzędu Miar w Białymstoku Wydziału Zamiejscowego w Suwałkach, przy ul. Pułaskiego 73, 16-400 Suwałki (106301 1.0001.21819/3), polegająca na wykonaniu nowego otworu drzwiowego w wewnętrznej ścianie konstrukcyjnej istniejącego budynku, wydzieleniu z jednego pomieszczenia wielofunkcyjnego dwóch pomieszczeń biurowych i komunikacji wewnętrznej oraz innych, niezbędnych prac budowlanych wynikających z zakresu przebudowy.</w:t>
      </w:r>
    </w:p>
    <w:p w14:paraId="1BED4FC9" w14:textId="1BB17F31" w:rsidR="008549DD" w:rsidRDefault="008549DD" w:rsidP="008549DD">
      <w:r>
        <w:t>1 .2.</w:t>
      </w:r>
      <w:r>
        <w:tab/>
        <w:t>kategoria obiektu budowlanego:</w:t>
      </w:r>
    </w:p>
    <w:p w14:paraId="7A1A9DFE" w14:textId="77777777" w:rsidR="008549DD" w:rsidRPr="008549DD" w:rsidRDefault="008549DD" w:rsidP="008549DD">
      <w:pPr>
        <w:rPr>
          <w:b/>
          <w:bCs/>
          <w:sz w:val="24"/>
          <w:szCs w:val="24"/>
        </w:rPr>
      </w:pPr>
      <w:r w:rsidRPr="008549DD">
        <w:rPr>
          <w:b/>
          <w:bCs/>
          <w:sz w:val="24"/>
          <w:szCs w:val="24"/>
        </w:rPr>
        <w:t>XII</w:t>
      </w:r>
    </w:p>
    <w:p w14:paraId="6A2C2084" w14:textId="5C0CA6A7" w:rsidR="008549DD" w:rsidRDefault="008549DD" w:rsidP="008549DD">
      <w:pPr>
        <w:jc w:val="both"/>
      </w:pPr>
      <w:r>
        <w:t>2. ZAMIERZONY SPOSÓB UŻYTKOWANIA ORAZ PROGRAM UŻYTKOWY OBIEKTU BUDOWLANEGO</w:t>
      </w:r>
    </w:p>
    <w:p w14:paraId="39E862E9" w14:textId="77777777" w:rsidR="008549DD" w:rsidRDefault="008549DD" w:rsidP="008549DD">
      <w:pPr>
        <w:jc w:val="both"/>
      </w:pPr>
      <w:r>
        <w:t>Budynek w przebudowywanej części jest użytkowany jako siedziba Okręgowego Urzędu Miar w Białymstoku Wydziału Zamiejscowego w Suwałkach. Z istniejącego pomieszczenia o powierzchni 97,87m2 zostaną wydzielone dwa pomieszczenia biurowe, stanowiące miejsca pracy dla nie więcej niż 2 osób w każdym. Obecnie, zgodnie z potrzebami użytkowymi, zakłada się stanowisko dla 1 osoby w każdym pomieszczeniu. Pozostała powierzchnia zostaje w dotychczasowym użytkowaniu — tj. na cele komunikacyjne i jako pomieszczenie wielofunkcyjne. Przewiduje się przebudowę jednego zespołu sanitariatów dostępnego z komunikacji ogólnej w celu przystosowania dla osób ze specjalnymi potrzebami.</w:t>
      </w:r>
    </w:p>
    <w:p w14:paraId="38CAE7EF" w14:textId="3F53CCA3" w:rsidR="008549DD" w:rsidRDefault="008549DD" w:rsidP="008549DD">
      <w:pPr>
        <w:jc w:val="both"/>
      </w:pPr>
      <w:r>
        <w:t>3. UKŁAD PRZESTRZENNY ORAZ FORMĘ ARCHITEKTONICZNĄ OBIEKTU BUDOWLANEGO, W TYM JEGO WYGLĄD ZEWNĘTRZNY, UWZGLĘDNIAJĄC CHARAKTERYSTYCZNE WYROBY WYKOŃCZENIOWE I KOLORYSTYKĘ ELEWACJI, A TAKŻE SPOSÓB JEGO DOSTOSOWANIA DO WARUNKÓW WYNIKAJĄCYCH Z WYMAGANYCH PRZEPISAMI SZCZEGÓLNYMI POZWOLEŃ, UZGODNIEŃ LUB OPINII INNYCH ORGANÓW, O KTÓRYCH MOWA W ART. 32 UST. 1 PKT 2 USTAWY, LUB USTALEŃ MIEJSCOWEGO PLANU ZAGOSPODAROWANIA PRZESTRZENNEGO, A W PRZYPADKU JEGO BRAKU - Z DECYZJI O WARUNKACH ZABUDOWY I ZAGOSPODAROWANIA TERENU ALBO UCHWAŁY O USTALENIU LOKALIZACJI INWESTYCJI MIESZKANIOWEJ LUB INWESTYCJI TOWARZYSZĄCYCH</w:t>
      </w:r>
    </w:p>
    <w:p w14:paraId="5B309630" w14:textId="77777777" w:rsidR="008549DD" w:rsidRDefault="008549DD" w:rsidP="008549DD">
      <w:pPr>
        <w:jc w:val="both"/>
      </w:pPr>
    </w:p>
    <w:p w14:paraId="4CCF87A2" w14:textId="77777777" w:rsidR="008549DD" w:rsidRDefault="008549DD" w:rsidP="008549DD">
      <w:pPr>
        <w:jc w:val="both"/>
      </w:pPr>
      <w:r>
        <w:lastRenderedPageBreak/>
        <w:t xml:space="preserve">a) układ przestrzenny oraz forma architektoniczna istniejącego budynku, w tym jego wygląd zewnętrzny i istniejące, zastosowane charakterystyczne wyroby wykończeniowe i kolorystyka elewacji </w:t>
      </w:r>
    </w:p>
    <w:p w14:paraId="71FE8B86" w14:textId="0CDE7231" w:rsidR="008549DD" w:rsidRDefault="008549DD" w:rsidP="008549DD">
      <w:pPr>
        <w:jc w:val="both"/>
      </w:pPr>
      <w:r>
        <w:t xml:space="preserve">forma architektoniczna budynku pozostaje bez zmian, wszystkie projektowane zmiany dotyczą wybranych pomieszczeń części budynku będącego w użytkowaniu OUM — zakres inwestycji dotyczy jedynie przebudowy wewnątrz budynku zgodnie z opisem zawartym w pkt. 2. W ramach inwestycji wykonany zostanie nowy otwór w ścianie wewnętrznej nośnej z zastosowaniem kształtowników stalowych zamontowanych zgodnie z projektem technicznym (z zachowaniem zaprojektowanych elementów nadproża i technologii jego wykonania) oraz przewiduje się likwidację istniejącego w miejscu niepotrzebnym przejścia. Przewiduje się zamontowanie drzwi wewnątrzlokalowych. Szczególnie istotne jest zachowanie sposobu wykonania nadproża ze względu na istniejącą konstrukcję ścian nośnych tj. ściany żelbetowe, prefabrykowane oraz kanałowe CŻ. Natomiast ściany działowe w tej części budynku murowane są z cegły ceramicznej dziurawki gr. 12 cm i gazobetonu gr. 12 cm oraz otynkowane (tynki </w:t>
      </w:r>
      <w:proofErr w:type="spellStart"/>
      <w:r>
        <w:t>cem</w:t>
      </w:r>
      <w:proofErr w:type="spellEnd"/>
      <w:r>
        <w:t xml:space="preserve">.-wapienne z warstwą tynku / szpachli gipsowej). Przewidziane prace mają w maksymalnie niewielkim stopniu naruszać istniejące elementy wykończenia wnętrz: przewiduje się pozostawienia posadzki wykończonej płytami z gresu, istniejących sufitów podwieszonych i tynków ściennych. Jedyną zmianę posadzki przewiduje się w pomieszczeniu </w:t>
      </w:r>
      <w:proofErr w:type="spellStart"/>
      <w:r>
        <w:t>ozn</w:t>
      </w:r>
      <w:proofErr w:type="spellEnd"/>
      <w:r>
        <w:t>. 0.4 w którym zakłada się, że wystąpi różnica poziomów w posadzce po wykonaniu nowego otworu drzwiowego oraz w dostosowywanym pom. sanitarnym N. Zakłada się wykonanie szlichty z nachyleniem max. 1,5% i ułożenie płytek z gresu dostosowanych fakturą i wielkością oraz kolorem (kolor maksymalnie zbliżony lub zdecydowanie ciemniejszy — kontrastujący z istniejącą nawierzchnią). W efekcie końcowym nie będzie progów na ciągu komunikacyjnym.</w:t>
      </w:r>
    </w:p>
    <w:p w14:paraId="4D3B7696" w14:textId="77777777" w:rsidR="008549DD" w:rsidRDefault="008549DD" w:rsidP="008549DD">
      <w:pPr>
        <w:jc w:val="both"/>
      </w:pPr>
      <w:r>
        <w:t>Ścianki działowe wydzielające pomieszczenia należy wykonać w systemie montażu z profili systemowych do ścian szkieletowych typu C, U (gr. 80mm-100mm), z wypełnieniem wełną mineralną i obłożonych obustronnie płytą OSB gr. 10 mm (OSB-2 przenoszące obciążenia w warunkach suchych) i standardową płytą g-k, szpachlowaną po całości i malowaną farbami emulsyjnymi. Należy rozebrać fragmenty kasetonowego sufitu podwieszanego w celu montażu szkieletu do płyt konstrukcyjnych nad kondygnacją, oraz dociąć kolidujące elementy stelażu i płyt wypełniających sufit podwieszany oraz ponownie ułożyć sufit wykorzystując elementy płyt. W przypadku konieczności należy zastosować dodatkowe pasujące listwy obwodowe i płyty wypełniające. Instalacje elektryczne związane z oświetleniem należy prowadzić nad sufitem podwieszanym.</w:t>
      </w:r>
    </w:p>
    <w:p w14:paraId="7D412956" w14:textId="77777777" w:rsidR="008549DD" w:rsidRDefault="008549DD" w:rsidP="008549DD">
      <w:pPr>
        <w:jc w:val="both"/>
      </w:pPr>
      <w:r>
        <w:t>W wyniku konieczności przebudowy toalet ogólnodostępnych i przystosowania ich do potrzeb osób niepełnosprawnych przewiduje się likwidację ścianki działowej oddzielającej istniejące toalety, zamurowanie niepotrzebnego otworu drzwiowego, wymianę istniejących drzwi, wykonanie nowych okładzin ściennych zmywalnych z glazury do wys. 210 cm i podłogowych oraz wyposażenie pomieszczenia w urządzenia sanitarne dostosowane do użytkowania przez osoby ze specjalnymi potrzebami.</w:t>
      </w:r>
    </w:p>
    <w:p w14:paraId="47DBC812" w14:textId="77777777" w:rsidR="008549DD" w:rsidRDefault="008549DD" w:rsidP="008549DD">
      <w:pPr>
        <w:jc w:val="both"/>
      </w:pPr>
      <w:r>
        <w:t>Elementy nadproży otynkować ze wzmocnieniem siatką tynkarską, przeszpachlować i pomalować analogicznie do reszty ścian.</w:t>
      </w:r>
    </w:p>
    <w:p w14:paraId="55972FE2" w14:textId="77777777" w:rsidR="008549DD" w:rsidRDefault="008549DD" w:rsidP="008549DD">
      <w:pPr>
        <w:jc w:val="both"/>
      </w:pPr>
      <w:r>
        <w:t>Należy zastosować listwy przypodłogowe proste białe z twardego tworzywa, o wysokości ok. 8-10 cm (na nowych ścianach).</w:t>
      </w:r>
    </w:p>
    <w:p w14:paraId="46E4A9F4" w14:textId="6F43831D" w:rsidR="00A37C65" w:rsidRDefault="008549DD" w:rsidP="00A37C65">
      <w:pPr>
        <w:jc w:val="both"/>
      </w:pPr>
      <w:r>
        <w:t xml:space="preserve">Stolarka drzwiowa płycinowa — w kolorze białym lub okleina w kolorze jasnego drewna, z futrynami obwiedniowymi regulowanymi w kolorze i o fakturze skrzydeł. Klamki, okucia zamki stalowe, szczotkowane. Każde drzwi wyposażone w zamek patentowy (do uzgodnienia z użytkownikiem na etapie wykonawstwa). Wymieniane i nowo montowane drzwi winny mieć w przejściu wymiar 90x200 </w:t>
      </w:r>
      <w:r>
        <w:lastRenderedPageBreak/>
        <w:t>cm. Drzwi do archiwum wykonać jako drzwi antywłamaniowe kl. RC3 z 2 zamkami w tym przynajmniej jeden zamek o skomplikowanym systemie zamykania.</w:t>
      </w:r>
    </w:p>
    <w:p w14:paraId="2AD7D7D3" w14:textId="0EB81405" w:rsidR="00A37C65" w:rsidRDefault="00A37C65" w:rsidP="00A37C65">
      <w:pPr>
        <w:jc w:val="both"/>
      </w:pPr>
      <w:r>
        <w:t>13.3. Strefy pożarowe</w:t>
      </w:r>
    </w:p>
    <w:p w14:paraId="357F8DCC" w14:textId="77777777" w:rsidR="00A37C65" w:rsidRDefault="00A37C65" w:rsidP="00A37C65">
      <w:pPr>
        <w:jc w:val="both"/>
      </w:pPr>
      <w:r>
        <w:t>Dopuszczalna wielkość strefy pożarowej dla budynków niskich kategorii ZLIII wynosi 8000 rn2, w związku z czym obiekt mieści się w dopuszczalnych powierzchniach stref pożarowych.</w:t>
      </w:r>
    </w:p>
    <w:p w14:paraId="796FA445" w14:textId="77777777" w:rsidR="00A37C65" w:rsidRDefault="00A37C65" w:rsidP="00A37C65">
      <w:pPr>
        <w:jc w:val="both"/>
      </w:pPr>
      <w:r>
        <w:t>Analizowany budynek w poziomie parteru ma powierzchnię 382,15 m2 . Część o funkcji administracyjnej z wbudowanym garażem stanowił jedną strefę pożarową, zaliczona do kategorii zagrożenia ludzi ZL III.</w:t>
      </w:r>
    </w:p>
    <w:p w14:paraId="4AFDF11D" w14:textId="77777777" w:rsidR="00A37C65" w:rsidRDefault="00A37C65" w:rsidP="00A37C65">
      <w:pPr>
        <w:jc w:val="both"/>
      </w:pPr>
      <w:r>
        <w:t xml:space="preserve">Projektowana strefa pożarowa będzie oddzielona od pozostałej części budynku ścianą oraz od piwnicy stropem o klasie odporności ogniowej co najmniej REI 120. Przejścia instalacyjne w elementach </w:t>
      </w:r>
      <w:proofErr w:type="spellStart"/>
      <w:r>
        <w:t>oddzieleń</w:t>
      </w:r>
      <w:proofErr w:type="spellEnd"/>
      <w:r>
        <w:t xml:space="preserve"> przeciwpożarowych będą zabezpieczone w klasie odporności ogniowej co najmniej El 120.</w:t>
      </w:r>
    </w:p>
    <w:p w14:paraId="0B17BDBB" w14:textId="77777777" w:rsidR="00A37C65" w:rsidRDefault="00A37C65" w:rsidP="00A37C65">
      <w:pPr>
        <w:jc w:val="both"/>
      </w:pPr>
      <w:r>
        <w:t>Na połączeniu ściany oddzielenia przeciwpożarowego ze ścianami zewnętrznymi zachowane będą pionowe pasy ścian elewacyjnych o szerokości co najmniej 2 m i klasie odporności ogniowej El 60, ocieplone materiałem niepalnym. Od strony północnej w miejscu połączenia pod kątem prostym części budynku stanowiących odrębne strefy pożarowe, na elewacji będzie występował pionowy pas ściany o szerokości 4 m o klasie odporności ogniowej REI 60, ocieplony materiałem niepalnym.</w:t>
      </w:r>
    </w:p>
    <w:p w14:paraId="28D65A65" w14:textId="77777777" w:rsidR="00A37C65" w:rsidRDefault="00A37C65" w:rsidP="00A37C65">
      <w:pPr>
        <w:jc w:val="both"/>
      </w:pPr>
      <w:r>
        <w:t>Budynek nie jest obiektem wolnostojącym — jest usytuowany na granicy działki.</w:t>
      </w:r>
    </w:p>
    <w:p w14:paraId="057B5D33" w14:textId="425695A8" w:rsidR="00A37C65" w:rsidRDefault="00A37C65" w:rsidP="00A37C65">
      <w:pPr>
        <w:jc w:val="both"/>
      </w:pPr>
      <w:r>
        <w:t>Wydzielona strefa pożarowa budynku będzie posiadała zachowaną odległość co najmniej 8 m od pozostałych części budynku.</w:t>
      </w:r>
    </w:p>
    <w:sectPr w:rsidR="00A37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DD"/>
    <w:rsid w:val="003B0244"/>
    <w:rsid w:val="004513D8"/>
    <w:rsid w:val="00671A30"/>
    <w:rsid w:val="00683D4C"/>
    <w:rsid w:val="008549DD"/>
    <w:rsid w:val="009801D7"/>
    <w:rsid w:val="00A37C65"/>
    <w:rsid w:val="00B01CF7"/>
    <w:rsid w:val="00B25DEA"/>
    <w:rsid w:val="00F665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2679"/>
  <w15:chartTrackingRefBased/>
  <w15:docId w15:val="{E1C50677-B7CF-4C51-B96B-A090FD07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4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1082</Words>
  <Characters>6493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RAG1</dc:creator>
  <cp:keywords/>
  <dc:description/>
  <cp:lastModifiedBy>KADRY</cp:lastModifiedBy>
  <cp:revision>5</cp:revision>
  <dcterms:created xsi:type="dcterms:W3CDTF">2021-05-17T09:27:00Z</dcterms:created>
  <dcterms:modified xsi:type="dcterms:W3CDTF">2021-05-21T12:31:00Z</dcterms:modified>
</cp:coreProperties>
</file>